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sz w:val="36"/>
          <w:szCs w:val="32"/>
        </w:rPr>
      </w:pPr>
      <w:r>
        <w:rPr>
          <w:rFonts w:hint="eastAsia" w:ascii="方正小标宋简体" w:hAnsi="仿宋" w:eastAsia="方正小标宋简体"/>
          <w:sz w:val="36"/>
          <w:szCs w:val="32"/>
        </w:rPr>
        <w:t>安徽财贸职业学院2020年度公开招聘工作人员</w:t>
      </w:r>
    </w:p>
    <w:p>
      <w:pPr>
        <w:spacing w:line="520" w:lineRule="exact"/>
        <w:jc w:val="center"/>
        <w:rPr>
          <w:rFonts w:ascii="仿宋" w:hAnsi="仿宋" w:eastAsia="仿宋"/>
          <w:sz w:val="28"/>
          <w:szCs w:val="32"/>
        </w:rPr>
      </w:pPr>
      <w:r>
        <w:rPr>
          <w:rFonts w:hint="eastAsia" w:ascii="方正小标宋简体" w:hAnsi="仿宋" w:eastAsia="方正小标宋简体"/>
          <w:sz w:val="36"/>
          <w:szCs w:val="32"/>
        </w:rPr>
        <w:t>专业测试及有关工作实施方案</w:t>
      </w:r>
    </w:p>
    <w:p>
      <w:pPr>
        <w:spacing w:line="520" w:lineRule="exact"/>
        <w:rPr>
          <w:rFonts w:ascii="仿宋" w:hAnsi="仿宋" w:eastAsia="仿宋"/>
          <w:sz w:val="28"/>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根据中共省委组织部、省人力资源和社会保障厅《关于印发</w:t>
      </w:r>
      <w:r>
        <w:rPr>
          <w:rFonts w:ascii="仿宋" w:hAnsi="仿宋" w:eastAsia="仿宋"/>
          <w:sz w:val="32"/>
          <w:szCs w:val="32"/>
        </w:rPr>
        <w:t>2020</w:t>
      </w:r>
      <w:r>
        <w:rPr>
          <w:rFonts w:hint="eastAsia" w:ascii="仿宋" w:hAnsi="仿宋" w:eastAsia="仿宋"/>
          <w:sz w:val="32"/>
          <w:szCs w:val="32"/>
        </w:rPr>
        <w:t>年度安徽省省直事业单位公开招聘工作人员实施方案的通知》（皖人社秘〔</w:t>
      </w:r>
      <w:r>
        <w:rPr>
          <w:rFonts w:ascii="仿宋" w:hAnsi="仿宋" w:eastAsia="仿宋"/>
          <w:sz w:val="32"/>
          <w:szCs w:val="32"/>
        </w:rPr>
        <w:t>2020</w:t>
      </w:r>
      <w:r>
        <w:rPr>
          <w:rFonts w:hint="eastAsia" w:ascii="仿宋" w:hAnsi="仿宋" w:eastAsia="仿宋"/>
          <w:sz w:val="32"/>
          <w:szCs w:val="32"/>
        </w:rPr>
        <w:t>〕</w:t>
      </w:r>
      <w:r>
        <w:rPr>
          <w:rFonts w:ascii="仿宋" w:hAnsi="仿宋" w:eastAsia="仿宋"/>
          <w:sz w:val="32"/>
          <w:szCs w:val="32"/>
        </w:rPr>
        <w:t>96</w:t>
      </w:r>
      <w:r>
        <w:rPr>
          <w:rFonts w:hint="eastAsia" w:ascii="仿宋" w:hAnsi="仿宋" w:eastAsia="仿宋"/>
          <w:sz w:val="32"/>
          <w:szCs w:val="32"/>
        </w:rPr>
        <w:t>号）规定和相关要求，结合我院工作实际，制定专业测试及有关工作实施方案如下：</w:t>
      </w:r>
    </w:p>
    <w:p>
      <w:pPr>
        <w:spacing w:line="540" w:lineRule="exact"/>
        <w:ind w:firstLine="643" w:firstLineChars="200"/>
        <w:rPr>
          <w:rFonts w:ascii="黑体" w:hAnsi="黑体" w:eastAsia="黑体"/>
          <w:b/>
          <w:sz w:val="32"/>
          <w:szCs w:val="32"/>
        </w:rPr>
      </w:pPr>
      <w:r>
        <w:rPr>
          <w:rFonts w:hint="eastAsia" w:ascii="黑体" w:hAnsi="黑体" w:eastAsia="黑体"/>
          <w:b/>
          <w:sz w:val="32"/>
          <w:szCs w:val="32"/>
        </w:rPr>
        <w:t>一、资格复审</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（一）确定参加资格复审的人员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本次公开招聘计划：</w:t>
      </w:r>
      <w:r>
        <w:rPr>
          <w:rFonts w:ascii="仿宋" w:hAnsi="仿宋" w:eastAsia="仿宋"/>
          <w:sz w:val="32"/>
          <w:szCs w:val="32"/>
        </w:rPr>
        <w:t>3000742</w:t>
      </w:r>
      <w:r>
        <w:rPr>
          <w:rFonts w:hint="eastAsia" w:ascii="仿宋" w:hAnsi="仿宋" w:eastAsia="仿宋"/>
          <w:sz w:val="32"/>
          <w:szCs w:val="32"/>
        </w:rPr>
        <w:t>教师岗位</w:t>
      </w:r>
      <w:r>
        <w:rPr>
          <w:rFonts w:ascii="仿宋" w:hAnsi="仿宋" w:eastAsia="仿宋"/>
          <w:sz w:val="32"/>
          <w:szCs w:val="32"/>
        </w:rPr>
        <w:t>1</w:t>
      </w:r>
      <w:r>
        <w:rPr>
          <w:rFonts w:hint="eastAsia" w:ascii="仿宋" w:hAnsi="仿宋" w:eastAsia="仿宋"/>
          <w:sz w:val="32"/>
          <w:szCs w:val="32"/>
        </w:rPr>
        <w:t>名，</w:t>
      </w:r>
      <w:r>
        <w:rPr>
          <w:rFonts w:ascii="仿宋" w:hAnsi="仿宋" w:eastAsia="仿宋"/>
          <w:sz w:val="32"/>
          <w:szCs w:val="32"/>
        </w:rPr>
        <w:t>3000744</w:t>
      </w:r>
      <w:r>
        <w:rPr>
          <w:rFonts w:hint="eastAsia" w:ascii="仿宋" w:hAnsi="仿宋" w:eastAsia="仿宋"/>
          <w:sz w:val="32"/>
          <w:szCs w:val="32"/>
        </w:rPr>
        <w:t>教师岗位</w:t>
      </w:r>
      <w:r>
        <w:rPr>
          <w:rFonts w:ascii="仿宋" w:hAnsi="仿宋" w:eastAsia="仿宋"/>
          <w:sz w:val="32"/>
          <w:szCs w:val="32"/>
        </w:rPr>
        <w:t>1名，3000745</w:t>
      </w:r>
      <w:r>
        <w:rPr>
          <w:rFonts w:hint="eastAsia" w:ascii="仿宋" w:hAnsi="仿宋" w:eastAsia="仿宋"/>
          <w:sz w:val="32"/>
          <w:szCs w:val="32"/>
        </w:rPr>
        <w:t>教师岗位</w:t>
      </w:r>
      <w:r>
        <w:rPr>
          <w:rFonts w:ascii="仿宋" w:hAnsi="仿宋" w:eastAsia="仿宋"/>
          <w:sz w:val="32"/>
          <w:szCs w:val="32"/>
        </w:rPr>
        <w:t>2</w:t>
      </w:r>
      <w:r>
        <w:rPr>
          <w:rFonts w:hint="eastAsia" w:ascii="仿宋" w:hAnsi="仿宋" w:eastAsia="仿宋"/>
          <w:sz w:val="32"/>
          <w:szCs w:val="32"/>
        </w:rPr>
        <w:t>名，</w:t>
      </w:r>
      <w:r>
        <w:rPr>
          <w:rFonts w:ascii="仿宋" w:hAnsi="仿宋" w:eastAsia="仿宋"/>
          <w:sz w:val="32"/>
          <w:szCs w:val="32"/>
        </w:rPr>
        <w:t>3000746</w:t>
      </w:r>
      <w:r>
        <w:rPr>
          <w:rFonts w:hint="eastAsia" w:ascii="仿宋" w:hAnsi="仿宋" w:eastAsia="仿宋"/>
          <w:sz w:val="32"/>
          <w:szCs w:val="32"/>
        </w:rPr>
        <w:t>教师岗位</w:t>
      </w:r>
      <w:r>
        <w:rPr>
          <w:rFonts w:ascii="仿宋" w:hAnsi="仿宋" w:eastAsia="仿宋"/>
          <w:sz w:val="32"/>
          <w:szCs w:val="32"/>
        </w:rPr>
        <w:t>3</w:t>
      </w:r>
      <w:r>
        <w:rPr>
          <w:rFonts w:hint="eastAsia" w:ascii="仿宋" w:hAnsi="仿宋" w:eastAsia="仿宋"/>
          <w:sz w:val="32"/>
          <w:szCs w:val="32"/>
        </w:rPr>
        <w:t>名。</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（二）资格复审时间和地点</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时间：</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0月30日至31日，8：3</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17：00，逾期视为自动放弃。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地点：</w:t>
      </w:r>
      <w:r>
        <w:rPr>
          <w:rFonts w:ascii="仿宋" w:hAnsi="仿宋" w:eastAsia="仿宋"/>
          <w:sz w:val="32"/>
          <w:szCs w:val="32"/>
        </w:rPr>
        <w:t>合肥市翡翠路900号</w:t>
      </w:r>
      <w:r>
        <w:rPr>
          <w:rFonts w:hint="eastAsia" w:ascii="仿宋" w:hAnsi="仿宋" w:eastAsia="仿宋"/>
          <w:sz w:val="32"/>
          <w:szCs w:val="32"/>
        </w:rPr>
        <w:t xml:space="preserve"> 安徽财贸职业学院组织人事处（行政楼三楼311室）</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联系电话：0551-63865811、63865080</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乘车路线：就近转乘32、606、621、</w:t>
      </w:r>
      <w:r>
        <w:rPr>
          <w:rFonts w:ascii="仿宋" w:hAnsi="仿宋" w:eastAsia="仿宋"/>
          <w:sz w:val="32"/>
          <w:szCs w:val="32"/>
        </w:rPr>
        <w:t>691</w:t>
      </w:r>
      <w:r>
        <w:rPr>
          <w:rFonts w:hint="eastAsia" w:ascii="仿宋" w:hAnsi="仿宋" w:eastAsia="仿宋"/>
          <w:sz w:val="32"/>
          <w:szCs w:val="32"/>
        </w:rPr>
        <w:t>路公交车，至安徽财贸职业学院站，或乘地铁</w:t>
      </w:r>
      <w:r>
        <w:rPr>
          <w:rFonts w:ascii="仿宋" w:hAnsi="仿宋" w:eastAsia="仿宋"/>
          <w:sz w:val="32"/>
          <w:szCs w:val="32"/>
        </w:rPr>
        <w:t>3号线至幸福坝站</w:t>
      </w:r>
      <w:r>
        <w:rPr>
          <w:rFonts w:hint="eastAsia" w:ascii="仿宋" w:hAnsi="仿宋" w:eastAsia="仿宋"/>
          <w:sz w:val="32"/>
          <w:szCs w:val="32"/>
        </w:rPr>
        <w:t>，3号出口，即到达学校。</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（三）资格复审要求</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按照应聘人员笔试成绩从高分到低分的顺序，根据招聘岗位计划数，按</w:t>
      </w:r>
      <w:r>
        <w:rPr>
          <w:rFonts w:ascii="仿宋" w:hAnsi="仿宋" w:eastAsia="仿宋"/>
          <w:sz w:val="32"/>
          <w:szCs w:val="32"/>
        </w:rPr>
        <w:t>5:1比例确定参加专业测试人员（</w:t>
      </w:r>
      <w:r>
        <w:rPr>
          <w:rFonts w:hint="eastAsia" w:ascii="仿宋" w:hAnsi="仿宋" w:eastAsia="仿宋"/>
          <w:sz w:val="32"/>
          <w:szCs w:val="32"/>
        </w:rPr>
        <w:t>岗位成绩排名情况在学院主管部门安徽省供销合作社官网公布，网址：</w:t>
      </w:r>
      <w:r>
        <w:rPr>
          <w:rFonts w:ascii="仿宋" w:hAnsi="仿宋" w:eastAsia="仿宋"/>
          <w:sz w:val="32"/>
          <w:szCs w:val="32"/>
        </w:rPr>
        <w:t>http://coop.ah.gov.cn/gxxw/tzgg/53972511.html</w:t>
      </w:r>
      <w:r>
        <w:rPr>
          <w:rFonts w:hint="eastAsia" w:ascii="仿宋" w:hAnsi="仿宋" w:eastAsia="仿宋"/>
          <w:sz w:val="32"/>
          <w:szCs w:val="32"/>
        </w:rPr>
        <w:t>），最后一名如有数名考生笔试成绩相同的，一并确定为参加专业测试人选，并进行资格复审。</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复审依据招聘公告规定的报考资格条件和应聘人员提供的相关材料进行。凡与报考资格条件要求不符或不能按规定提供证件材料的，取消其参加专业测试资格。由此出现人选缺额的，依笔试成绩从高分到低分，依次等额递补（按省人社厅规定，须在统考笔试最低控制分数线之上）。递补时间截至到</w:t>
      </w:r>
      <w:r>
        <w:rPr>
          <w:rFonts w:ascii="仿宋" w:hAnsi="仿宋" w:eastAsia="仿宋"/>
          <w:sz w:val="32"/>
          <w:szCs w:val="32"/>
        </w:rPr>
        <w:t>11</w:t>
      </w:r>
      <w:r>
        <w:rPr>
          <w:rFonts w:hint="eastAsia" w:ascii="仿宋" w:hAnsi="仿宋" w:eastAsia="仿宋"/>
          <w:sz w:val="32"/>
          <w:szCs w:val="32"/>
        </w:rPr>
        <w:t>月7日。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资格复审时，报考人员应提供本人有效居民身份证原件、学历（学位）证书、招聘岗位规定要求的相关证书、证明等原件和报名资格审查表等材料。其中：</w:t>
      </w:r>
    </w:p>
    <w:p>
      <w:pPr>
        <w:spacing w:line="54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属全日制</w:t>
      </w:r>
      <w:r>
        <w:rPr>
          <w:rFonts w:ascii="仿宋" w:hAnsi="仿宋" w:eastAsia="仿宋"/>
          <w:sz w:val="32"/>
          <w:szCs w:val="32"/>
        </w:rPr>
        <w:t>2020年应届毕业生的，还须提供省级教育主管部门颁发的普通高校毕业生就业报到证；其中，未取得毕业证书的，还须提供本人学生证原件、本人关于毕业证书专业与报考岗位专业一致的书面承诺等材料。</w:t>
      </w:r>
    </w:p>
    <w:p>
      <w:pPr>
        <w:spacing w:line="54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属已修完教学计划规定全部课程、各科成绩合格、</w:t>
      </w:r>
      <w:r>
        <w:rPr>
          <w:rFonts w:ascii="仿宋" w:hAnsi="仿宋" w:eastAsia="仿宋"/>
          <w:sz w:val="32"/>
          <w:szCs w:val="32"/>
        </w:rPr>
        <w:t>2020年毕业但尚未取得毕业证书的非全日制学历教育的，还须提供学校或省、市负责自学考试、成人教育等工作的教育主管部门出具的该学历层次、毕业时间以及“2020年毕业，已修完教学计划规定全部课程，各科成绩合格，毕业证书待发”的书面证明、本人关于毕业证书专业与报考岗位专业一致的书面承诺等材料。</w:t>
      </w:r>
    </w:p>
    <w:p>
      <w:pPr>
        <w:spacing w:line="54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报考定向招聘“服务基层项目”人员岗位的，还须提供服务基层的证书（鉴定表），退役大学生士兵须提供入伍通知书（或入伍批准存根复印件）、退役证明材料。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020年服务期满的“服务基层项目”人员，提供证书（鉴定表）或相关证明材料。</w:t>
      </w:r>
    </w:p>
    <w:p>
      <w:pPr>
        <w:spacing w:line="54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属国家规定的择业期内未落实工作单位报考“应届毕业生”岗位的，还须根据其身份，相应提供其档案等相关材料所在单位证明，或服务基层项目相关证明材料，或退役大学生士兵相关证明材料（参考第</w:t>
      </w:r>
      <w:r>
        <w:rPr>
          <w:rFonts w:ascii="仿宋" w:hAnsi="仿宋" w:eastAsia="仿宋"/>
          <w:sz w:val="32"/>
          <w:szCs w:val="32"/>
        </w:rPr>
        <w:t>3条），以及本人关于在择业期内未落实工作单位的书面承诺等材料。</w:t>
      </w:r>
    </w:p>
    <w:p>
      <w:pPr>
        <w:spacing w:line="54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机关、事业单位在编正式工作人员还须按干部人事管理权限提供单位和主管部门同意报考的证明。</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资格复审合格的报考人员，由我校发放专业测试通知书。</w:t>
      </w:r>
    </w:p>
    <w:p>
      <w:pPr>
        <w:spacing w:line="540" w:lineRule="exact"/>
        <w:ind w:firstLine="643" w:firstLineChars="200"/>
        <w:rPr>
          <w:rFonts w:ascii="黑体" w:hAnsi="黑体" w:eastAsia="黑体"/>
          <w:b/>
          <w:sz w:val="32"/>
          <w:szCs w:val="32"/>
        </w:rPr>
      </w:pPr>
      <w:r>
        <w:rPr>
          <w:rFonts w:hint="eastAsia" w:ascii="黑体" w:hAnsi="黑体" w:eastAsia="黑体"/>
          <w:b/>
          <w:sz w:val="32"/>
          <w:szCs w:val="32"/>
        </w:rPr>
        <w:t>二、专业测试</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（一）专业测试方式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3000742、3000744、3000745、3000746教师岗位专业测试采取试讲、面试相结合的方式进行。</w:t>
      </w:r>
    </w:p>
    <w:p>
      <w:pPr>
        <w:spacing w:line="540" w:lineRule="exact"/>
        <w:ind w:firstLine="643" w:firstLineChars="200"/>
        <w:rPr>
          <w:rFonts w:ascii="仿宋" w:hAnsi="仿宋" w:eastAsia="仿宋"/>
          <w:b/>
          <w:sz w:val="32"/>
          <w:szCs w:val="32"/>
        </w:rPr>
      </w:pPr>
      <w:r>
        <w:rPr>
          <w:rFonts w:ascii="仿宋" w:hAnsi="仿宋" w:eastAsia="仿宋"/>
          <w:b/>
          <w:sz w:val="32"/>
          <w:szCs w:val="32"/>
        </w:rPr>
        <w:t>1.试讲</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旨在考查教师的专业理论功底、实践工作经验等专业素质的基础上，重点考核教师的课堂教学能力、临场应变能力和教师的潜质。参加专业测试人员根据所报专业岗位，提前5</w:t>
      </w:r>
      <w:r>
        <w:rPr>
          <w:rFonts w:ascii="仿宋" w:hAnsi="仿宋" w:eastAsia="仿宋"/>
          <w:sz w:val="32"/>
          <w:szCs w:val="32"/>
        </w:rPr>
        <w:t>0</w:t>
      </w:r>
      <w:r>
        <w:rPr>
          <w:rFonts w:hint="eastAsia" w:ascii="仿宋" w:hAnsi="仿宋" w:eastAsia="仿宋"/>
          <w:sz w:val="32"/>
          <w:szCs w:val="32"/>
        </w:rPr>
        <w:t>分钟抽取试讲题目或内容，封闭备课（不得携带上网设备）后试讲，试讲时间每人</w:t>
      </w:r>
      <w:r>
        <w:rPr>
          <w:rFonts w:ascii="仿宋" w:hAnsi="仿宋" w:eastAsia="仿宋"/>
          <w:sz w:val="32"/>
          <w:szCs w:val="32"/>
        </w:rPr>
        <w:t>20分钟。</w:t>
      </w:r>
    </w:p>
    <w:p>
      <w:pPr>
        <w:spacing w:line="540" w:lineRule="exact"/>
        <w:ind w:firstLine="643" w:firstLineChars="200"/>
        <w:rPr>
          <w:rFonts w:ascii="仿宋" w:hAnsi="仿宋" w:eastAsia="仿宋"/>
          <w:b/>
          <w:sz w:val="32"/>
          <w:szCs w:val="32"/>
        </w:rPr>
      </w:pPr>
      <w:r>
        <w:rPr>
          <w:rFonts w:ascii="仿宋" w:hAnsi="仿宋" w:eastAsia="仿宋"/>
          <w:b/>
          <w:sz w:val="32"/>
          <w:szCs w:val="32"/>
        </w:rPr>
        <w:t>2.面试</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面试采取答辩方式进行，主要考查应聘人员综合素质与专业能力，包括：综合分析能力、协调与应变能力、语言表达能力及仪表举止、职业素养等。面试时间每人</w:t>
      </w:r>
      <w:r>
        <w:rPr>
          <w:rFonts w:ascii="仿宋" w:hAnsi="仿宋" w:eastAsia="仿宋"/>
          <w:sz w:val="32"/>
          <w:szCs w:val="32"/>
        </w:rPr>
        <w:t>10分钟。</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（二）专业测试时间和地点</w:t>
      </w:r>
    </w:p>
    <w:p>
      <w:pPr>
        <w:spacing w:line="540" w:lineRule="exact"/>
        <w:ind w:firstLine="640" w:firstLineChars="200"/>
        <w:rPr>
          <w:rFonts w:ascii="仿宋" w:hAnsi="仿宋" w:eastAsia="仿宋"/>
          <w:sz w:val="32"/>
          <w:szCs w:val="32"/>
        </w:rPr>
      </w:pPr>
      <w:r>
        <w:rPr>
          <w:rFonts w:ascii="仿宋" w:hAnsi="仿宋" w:eastAsia="仿宋"/>
          <w:sz w:val="32"/>
          <w:szCs w:val="32"/>
        </w:rPr>
        <w:t>1．专业测试时间：20</w:t>
      </w:r>
      <w:r>
        <w:rPr>
          <w:rFonts w:hint="eastAsia" w:ascii="仿宋" w:hAnsi="仿宋" w:eastAsia="仿宋"/>
          <w:sz w:val="32"/>
          <w:szCs w:val="32"/>
        </w:rPr>
        <w:t>20年11月22日</w:t>
      </w:r>
      <w:r>
        <w:rPr>
          <w:rFonts w:ascii="仿宋" w:hAnsi="仿宋" w:eastAsia="仿宋"/>
          <w:sz w:val="32"/>
          <w:szCs w:val="32"/>
        </w:rPr>
        <w:t>,上午8:30开始，考生请于当天上午7：30前到</w:t>
      </w:r>
      <w:r>
        <w:rPr>
          <w:rFonts w:hint="eastAsia" w:ascii="仿宋" w:hAnsi="仿宋" w:eastAsia="仿宋"/>
          <w:sz w:val="32"/>
          <w:szCs w:val="32"/>
        </w:rPr>
        <w:t>学校专业测试报到室（1号教学楼1103教室）报到。参加专业测试的人员须持专业测试通知书、统考笔试准考证、本人有效居民身份证（均为原件）参加专业测试。未按时报到的人员，视为自动放弃专业测试资格。</w:t>
      </w:r>
    </w:p>
    <w:p>
      <w:pPr>
        <w:spacing w:line="540" w:lineRule="exact"/>
        <w:ind w:firstLine="640" w:firstLineChars="200"/>
        <w:rPr>
          <w:rFonts w:ascii="仿宋" w:hAnsi="仿宋" w:eastAsia="仿宋"/>
          <w:sz w:val="32"/>
          <w:szCs w:val="32"/>
        </w:rPr>
      </w:pPr>
      <w:r>
        <w:rPr>
          <w:rFonts w:ascii="仿宋" w:hAnsi="仿宋" w:eastAsia="仿宋"/>
          <w:sz w:val="32"/>
          <w:szCs w:val="32"/>
        </w:rPr>
        <w:t>2．参加专业测试的人员顺序，分不同专业岗位，于专业测试的当天以抽签顺序确定。</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（三）考官构成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根据招聘专业岗位，设立</w:t>
      </w:r>
      <w:r>
        <w:rPr>
          <w:rFonts w:ascii="仿宋" w:hAnsi="仿宋" w:eastAsia="仿宋"/>
          <w:sz w:val="32"/>
          <w:szCs w:val="32"/>
        </w:rPr>
        <w:t>3个专业测试考官组，每组考官由7人组成，其中外聘考官数量占考官组人数的一半以上。</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（四）专业测试成绩</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进入专业测试人员少于或等于岗位招聘计划数的，提前设定专业测试最低分数线</w:t>
      </w:r>
      <w:r>
        <w:rPr>
          <w:rFonts w:ascii="仿宋" w:hAnsi="仿宋" w:eastAsia="仿宋"/>
          <w:sz w:val="32"/>
          <w:szCs w:val="32"/>
        </w:rPr>
        <w:t>70分，对专业测试成绩未达到最低分数线的考生，不予进入</w:t>
      </w:r>
      <w:r>
        <w:rPr>
          <w:rFonts w:hint="eastAsia" w:ascii="仿宋" w:hAnsi="仿宋" w:eastAsia="仿宋"/>
          <w:sz w:val="32"/>
          <w:szCs w:val="32"/>
        </w:rPr>
        <w:t>体检和考察。</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应聘人员考试最终成绩依据统考笔试成绩与专业测试成绩合成确定（百分制），其中统考笔试成绩占</w:t>
      </w:r>
      <w:r>
        <w:rPr>
          <w:rFonts w:ascii="仿宋" w:hAnsi="仿宋" w:eastAsia="仿宋"/>
          <w:sz w:val="32"/>
          <w:szCs w:val="32"/>
        </w:rPr>
        <w:t>50%,计算公式：（《职业能力倾向测验》成绩+《综合应用能力》成绩）÷2÷1.5×0.5。专业测试成绩占50%</w:t>
      </w:r>
      <w:r>
        <w:rPr>
          <w:rFonts w:hint="eastAsia" w:ascii="仿宋" w:hAnsi="仿宋" w:eastAsia="仿宋"/>
          <w:sz w:val="32"/>
          <w:szCs w:val="32"/>
        </w:rPr>
        <w:t>，其中试讲成绩占</w:t>
      </w:r>
      <w:r>
        <w:rPr>
          <w:rFonts w:ascii="仿宋" w:hAnsi="仿宋" w:eastAsia="仿宋"/>
          <w:sz w:val="32"/>
          <w:szCs w:val="32"/>
        </w:rPr>
        <w:t>35%，面试成绩占15%。</w:t>
      </w:r>
      <w:r>
        <w:rPr>
          <w:rFonts w:hint="eastAsia" w:ascii="仿宋" w:hAnsi="仿宋" w:eastAsia="仿宋"/>
          <w:sz w:val="32"/>
          <w:szCs w:val="32"/>
          <w:lang w:eastAsia="zh-CN"/>
        </w:rPr>
        <w:t>最终合成成绩计算公式：（</w:t>
      </w:r>
      <w:r>
        <w:rPr>
          <w:rFonts w:ascii="仿宋" w:hAnsi="仿宋" w:eastAsia="仿宋"/>
          <w:sz w:val="32"/>
          <w:szCs w:val="32"/>
        </w:rPr>
        <w:t>《职业能力倾向测验》成绩+《综合应用能力》成绩）÷2÷1.5×0.5</w:t>
      </w:r>
      <w:r>
        <w:rPr>
          <w:rFonts w:hint="eastAsia" w:ascii="仿宋" w:hAnsi="仿宋" w:eastAsia="仿宋"/>
          <w:sz w:val="32"/>
          <w:szCs w:val="32"/>
          <w:lang w:val="en-US" w:eastAsia="zh-CN"/>
        </w:rPr>
        <w:t>+试讲成绩</w:t>
      </w:r>
      <w:r>
        <w:rPr>
          <w:rFonts w:ascii="仿宋" w:hAnsi="仿宋" w:eastAsia="仿宋"/>
          <w:sz w:val="32"/>
          <w:szCs w:val="32"/>
        </w:rPr>
        <w:t>×</w:t>
      </w:r>
      <w:r>
        <w:rPr>
          <w:rFonts w:hint="eastAsia" w:ascii="仿宋" w:hAnsi="仿宋" w:eastAsia="仿宋"/>
          <w:sz w:val="32"/>
          <w:szCs w:val="32"/>
          <w:lang w:val="en-US" w:eastAsia="zh-CN"/>
        </w:rPr>
        <w:t>0.35+面试成绩</w:t>
      </w:r>
      <w:r>
        <w:rPr>
          <w:rFonts w:ascii="仿宋" w:hAnsi="仿宋" w:eastAsia="仿宋"/>
          <w:sz w:val="32"/>
          <w:szCs w:val="32"/>
        </w:rPr>
        <w:t>×</w:t>
      </w:r>
      <w:r>
        <w:rPr>
          <w:rFonts w:hint="eastAsia" w:ascii="仿宋" w:hAnsi="仿宋" w:eastAsia="仿宋"/>
          <w:sz w:val="32"/>
          <w:szCs w:val="32"/>
          <w:lang w:val="en-US" w:eastAsia="zh-CN"/>
        </w:rPr>
        <w:t>0.15</w:t>
      </w:r>
      <w:r>
        <w:rPr>
          <w:rFonts w:hint="eastAsia" w:ascii="仿宋" w:hAnsi="仿宋" w:eastAsia="仿宋"/>
          <w:sz w:val="32"/>
          <w:szCs w:val="32"/>
          <w:lang w:eastAsia="zh-CN"/>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上述成绩均以百分制计算，计算时均保留到小数点后两位，小数点后第三位四舍五入。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应聘人员考试最终成绩在专业测试结束后</w:t>
      </w:r>
      <w:r>
        <w:rPr>
          <w:rFonts w:ascii="仿宋" w:hAnsi="仿宋" w:eastAsia="仿宋"/>
          <w:sz w:val="32"/>
          <w:szCs w:val="32"/>
        </w:rPr>
        <w:t>5个工作日内在安徽省供销</w:t>
      </w:r>
      <w:r>
        <w:rPr>
          <w:rFonts w:hint="eastAsia" w:ascii="仿宋" w:hAnsi="仿宋" w:eastAsia="仿宋"/>
          <w:sz w:val="32"/>
          <w:szCs w:val="32"/>
        </w:rPr>
        <w:t>合作社网站和安徽财贸职业学院网站公布。</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（五）体检考察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根据招聘计划数和应聘人员考试最终成绩，从高分到低分，按</w:t>
      </w:r>
      <w:r>
        <w:rPr>
          <w:rFonts w:ascii="仿宋" w:hAnsi="仿宋" w:eastAsia="仿宋"/>
          <w:sz w:val="32"/>
          <w:szCs w:val="32"/>
        </w:rPr>
        <w:t>1:1比例等额确定进入体检、考察</w:t>
      </w:r>
      <w:r>
        <w:rPr>
          <w:rFonts w:hint="eastAsia" w:ascii="仿宋" w:hAnsi="仿宋" w:eastAsia="仿宋"/>
          <w:sz w:val="32"/>
          <w:szCs w:val="32"/>
        </w:rPr>
        <w:t>对象（如最终成绩相同，依次以专业测试成绩、《职业能力倾向测验》成绩、《综合应用能力》成绩得分高者优先，若考生各科目成绩均相同，则采取加试方式确定最终人选）。</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工作按照人力资源社会保障部、国家卫生计生委、国家公务员局《关于修订〈公务员录用体检通用标准（试行）〉及〈公务员录用体检操作手册（试行）〉有关内容的通知》(人社部发〔2016〕140号)和省委组织部、省人力资源社会保障厅、省卫生厅《关于进一步规范全省事业单位公开招聘人员体检工作的通知》（皖人社秘〔2013〕208号）等有关规定执行。体检统一组织在三级甲等以上综合性医院进行，体检费用自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并提供客观、详实的组织考察材料。根据《关于加快推进失信被执行人信用监督、警示和惩戒机制建设的实施意见》（皖办发〔</w:t>
      </w:r>
      <w:r>
        <w:rPr>
          <w:rFonts w:ascii="仿宋" w:hAnsi="仿宋" w:eastAsia="仿宋"/>
          <w:sz w:val="32"/>
          <w:szCs w:val="32"/>
        </w:rPr>
        <w:t>2017〕24号）等文件精神，考察结束</w:t>
      </w:r>
      <w:r>
        <w:rPr>
          <w:rFonts w:hint="eastAsia" w:ascii="仿宋" w:hAnsi="仿宋" w:eastAsia="仿宋"/>
          <w:sz w:val="32"/>
          <w:szCs w:val="32"/>
        </w:rPr>
        <w:t>时考察对象仍属于失信被执行人的，考察环节不予合格。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体检、考察合格人选出现缺额的，按照规定程序和时限，在同岗位报考人员中，按考试最终成绩从高分到低分依次等额递补，递补各不超过两次。拟聘用人员名单公示结束，不再递补。</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（六）公示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体检、考察均合格的拟聘用人员名单，在安徽省供销合作社网站和安徽财贸职业学院网站进行公示，公示期为</w:t>
      </w:r>
      <w:r>
        <w:rPr>
          <w:rFonts w:ascii="仿宋" w:hAnsi="仿宋" w:eastAsia="仿宋"/>
          <w:sz w:val="32"/>
          <w:szCs w:val="32"/>
        </w:rPr>
        <w:t>7天。</w:t>
      </w:r>
    </w:p>
    <w:p>
      <w:pPr>
        <w:spacing w:line="540" w:lineRule="exact"/>
        <w:ind w:firstLine="643" w:firstLineChars="200"/>
        <w:rPr>
          <w:rFonts w:ascii="仿宋" w:hAnsi="仿宋" w:eastAsia="仿宋"/>
          <w:b/>
          <w:sz w:val="32"/>
          <w:szCs w:val="32"/>
        </w:rPr>
      </w:pPr>
      <w:r>
        <w:rPr>
          <w:rFonts w:hint="eastAsia" w:ascii="仿宋" w:hAnsi="仿宋" w:eastAsia="仿宋"/>
          <w:b/>
          <w:sz w:val="32"/>
          <w:szCs w:val="32"/>
        </w:rPr>
        <w:t>（七）报批聘用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经公示无异议或公示结果不影响聘用的，按规定将有关材料经主管部门安徽省供销合作社审查后，报省人力资源社会保障厅核准办理有关聘用报批手续。对违反公开招聘规定或未能在</w:t>
      </w:r>
      <w:r>
        <w:rPr>
          <w:rFonts w:ascii="仿宋" w:hAnsi="仿宋" w:eastAsia="仿宋"/>
          <w:sz w:val="32"/>
          <w:szCs w:val="32"/>
        </w:rPr>
        <w:t>20</w:t>
      </w:r>
      <w:r>
        <w:rPr>
          <w:rFonts w:hint="eastAsia" w:ascii="仿宋" w:hAnsi="仿宋" w:eastAsia="仿宋"/>
          <w:sz w:val="32"/>
          <w:szCs w:val="32"/>
        </w:rPr>
        <w:t>20年</w:t>
      </w:r>
      <w:r>
        <w:rPr>
          <w:rFonts w:ascii="仿宋" w:hAnsi="仿宋" w:eastAsia="仿宋"/>
          <w:sz w:val="32"/>
          <w:szCs w:val="32"/>
        </w:rPr>
        <w:t>12月31日前</w:t>
      </w:r>
      <w:r>
        <w:rPr>
          <w:rFonts w:hint="eastAsia" w:ascii="仿宋" w:hAnsi="仿宋" w:eastAsia="仿宋"/>
          <w:sz w:val="32"/>
          <w:szCs w:val="32"/>
        </w:rPr>
        <w:t>提供招聘岗位所要求相应层次学历、学位证书的报考人员，按规定取消其聘用资格。对未在规定时间内报到上班的人员，按规定取消其聘用资格。</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根据《事业单位人事管理条例》（国务院令第</w:t>
      </w:r>
      <w:r>
        <w:rPr>
          <w:rFonts w:ascii="仿宋" w:hAnsi="仿宋" w:eastAsia="仿宋"/>
          <w:sz w:val="32"/>
          <w:szCs w:val="32"/>
        </w:rPr>
        <w:t>652号）和省政府办公厅《转发省人事厅关于在全省事业单位试行人员聘用制度意见的通知》（皖政办〔2006〕13号）规定，招聘单位须与受聘人员签订事业单位聘用合同，确立人事关系。聘用人员待遇按有关规定执行。事业单位新进人员按规定实行试用期制度，试用期包括在聘用合同期限内。</w:t>
      </w:r>
    </w:p>
    <w:p>
      <w:pPr>
        <w:spacing w:line="540" w:lineRule="exact"/>
        <w:ind w:firstLine="643" w:firstLineChars="200"/>
        <w:rPr>
          <w:rFonts w:ascii="黑体" w:hAnsi="黑体" w:eastAsia="黑体"/>
          <w:b/>
          <w:sz w:val="32"/>
          <w:szCs w:val="32"/>
        </w:rPr>
      </w:pPr>
      <w:r>
        <w:rPr>
          <w:rFonts w:hint="eastAsia" w:ascii="黑体" w:hAnsi="黑体" w:eastAsia="黑体"/>
          <w:b/>
          <w:sz w:val="32"/>
          <w:szCs w:val="32"/>
        </w:rPr>
        <w:t>三、组织领导与监督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专业测试工作坚持民主、公开、竞争、择优的原则，在省人社厅和上级主管部门的指导、监督下，由安徽财贸职业学院严格按安徽省人事考试规则和保密、回避等规定负责组织实施，安徽省供销社机关纪委全程参与监督，并接受社会及有关部门的监督。</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咨询电话：</w:t>
      </w:r>
      <w:r>
        <w:rPr>
          <w:rFonts w:ascii="仿宋" w:hAnsi="仿宋" w:eastAsia="仿宋"/>
          <w:sz w:val="32"/>
          <w:szCs w:val="32"/>
        </w:rPr>
        <w:t>0551-63865811</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监督电话：</w:t>
      </w:r>
      <w:r>
        <w:rPr>
          <w:rFonts w:ascii="仿宋" w:hAnsi="仿宋" w:eastAsia="仿宋"/>
          <w:sz w:val="32"/>
          <w:szCs w:val="32"/>
        </w:rPr>
        <w:t>0551-</w:t>
      </w:r>
      <w:r>
        <w:rPr>
          <w:rFonts w:hint="eastAsia" w:ascii="仿宋" w:hAnsi="仿宋" w:eastAsia="仿宋"/>
          <w:sz w:val="32"/>
          <w:szCs w:val="32"/>
        </w:rPr>
        <w:t>62611635</w:t>
      </w:r>
    </w:p>
    <w:p>
      <w:pPr>
        <w:spacing w:line="540" w:lineRule="exact"/>
        <w:ind w:firstLine="640" w:firstLineChars="200"/>
        <w:rPr>
          <w:rFonts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附件：安徽财贸职业学院2020年度公开招聘资格复审合格暨入围专业测试人员名单</w:t>
      </w:r>
    </w:p>
    <w:p>
      <w:pPr>
        <w:widowControl/>
        <w:spacing w:line="540" w:lineRule="exact"/>
        <w:jc w:val="left"/>
        <w:rPr>
          <w:rFonts w:ascii="仿宋" w:hAnsi="仿宋" w:eastAsia="仿宋"/>
          <w:sz w:val="32"/>
          <w:szCs w:val="32"/>
        </w:rPr>
      </w:pPr>
    </w:p>
    <w:p>
      <w:pPr>
        <w:widowControl/>
        <w:spacing w:line="540" w:lineRule="exact"/>
        <w:jc w:val="left"/>
        <w:rPr>
          <w:rFonts w:ascii="仿宋" w:hAnsi="仿宋" w:eastAsia="仿宋"/>
          <w:sz w:val="32"/>
          <w:szCs w:val="32"/>
        </w:rPr>
      </w:pPr>
    </w:p>
    <w:p>
      <w:pPr>
        <w:widowControl/>
        <w:spacing w:line="540" w:lineRule="exact"/>
        <w:jc w:val="right"/>
        <w:rPr>
          <w:rFonts w:ascii="仿宋" w:hAnsi="仿宋" w:eastAsia="仿宋"/>
          <w:sz w:val="32"/>
          <w:szCs w:val="32"/>
        </w:rPr>
      </w:pPr>
      <w:r>
        <w:rPr>
          <w:rFonts w:hint="eastAsia" w:ascii="仿宋" w:hAnsi="仿宋" w:eastAsia="仿宋"/>
          <w:sz w:val="32"/>
          <w:szCs w:val="32"/>
        </w:rPr>
        <w:t>安徽财贸职业学院</w:t>
      </w:r>
    </w:p>
    <w:p>
      <w:pPr>
        <w:widowControl/>
        <w:spacing w:line="540" w:lineRule="exact"/>
        <w:jc w:val="right"/>
        <w:rPr>
          <w:rFonts w:ascii="仿宋" w:hAnsi="仿宋" w:eastAsia="仿宋"/>
          <w:sz w:val="28"/>
          <w:szCs w:val="32"/>
        </w:rPr>
      </w:pPr>
      <w:r>
        <w:rPr>
          <w:rFonts w:ascii="仿宋" w:hAnsi="仿宋" w:eastAsia="仿宋"/>
          <w:sz w:val="32"/>
          <w:szCs w:val="32"/>
        </w:rPr>
        <w:t>20</w:t>
      </w:r>
      <w:r>
        <w:rPr>
          <w:rFonts w:hint="eastAsia" w:ascii="仿宋" w:hAnsi="仿宋" w:eastAsia="仿宋"/>
          <w:sz w:val="32"/>
          <w:szCs w:val="32"/>
        </w:rPr>
        <w:t>20年1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r>
        <w:rPr>
          <w:rFonts w:ascii="仿宋" w:hAnsi="仿宋" w:eastAsia="仿宋"/>
          <w:sz w:val="28"/>
          <w:szCs w:val="32"/>
        </w:rPr>
        <w:br w:type="page"/>
      </w:r>
    </w:p>
    <w:p>
      <w:pPr>
        <w:jc w:val="both"/>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32"/>
          <w:szCs w:val="32"/>
          <w:u w:val="none"/>
          <w:lang w:val="en-US" w:eastAsia="zh-CN" w:bidi="ar"/>
        </w:rPr>
        <w:t>附件：</w:t>
      </w:r>
    </w:p>
    <w:tbl>
      <w:tblPr>
        <w:tblStyle w:val="6"/>
        <w:tblpPr w:leftFromText="180" w:rightFromText="180" w:vertAnchor="page" w:horzAnchor="page" w:tblpX="1006" w:tblpY="3462"/>
        <w:tblOverlap w:val="never"/>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9"/>
        <w:gridCol w:w="1636"/>
        <w:gridCol w:w="1417"/>
        <w:gridCol w:w="1417"/>
        <w:gridCol w:w="1417"/>
        <w:gridCol w:w="141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8" w:hRule="atLeast"/>
          <w:jc w:val="center"/>
        </w:trPr>
        <w:tc>
          <w:tcPr>
            <w:tcW w:w="1359" w:type="dxa"/>
            <w:tcBorders>
              <w:top w:val="single" w:color="auto" w:sz="24" w:space="0"/>
              <w:left w:val="single" w:color="auto" w:sz="24" w:space="0"/>
              <w:bottom w:val="doub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岗位代码</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及招聘人数</w:t>
            </w:r>
          </w:p>
        </w:tc>
        <w:tc>
          <w:tcPr>
            <w:tcW w:w="1636" w:type="dxa"/>
            <w:tcBorders>
              <w:top w:val="single" w:color="auto" w:sz="24" w:space="0"/>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姓</w:t>
            </w:r>
            <w:r>
              <w:rPr>
                <w:rFonts w:hint="eastAsia" w:ascii="Arial" w:hAnsi="Arial" w:eastAsia="宋体" w:cs="Arial"/>
                <w:b/>
                <w:i w:val="0"/>
                <w:color w:val="000000"/>
                <w:kern w:val="0"/>
                <w:sz w:val="22"/>
                <w:szCs w:val="22"/>
                <w:u w:val="none"/>
                <w:lang w:val="en-US" w:eastAsia="zh-CN" w:bidi="ar"/>
              </w:rPr>
              <w:t xml:space="preserve">  </w:t>
            </w:r>
            <w:r>
              <w:rPr>
                <w:rFonts w:hint="default" w:ascii="Arial" w:hAnsi="Arial" w:eastAsia="宋体" w:cs="Arial"/>
                <w:b/>
                <w:i w:val="0"/>
                <w:color w:val="000000"/>
                <w:kern w:val="0"/>
                <w:sz w:val="22"/>
                <w:szCs w:val="22"/>
                <w:u w:val="none"/>
                <w:lang w:val="en-US" w:eastAsia="zh-CN" w:bidi="ar"/>
              </w:rPr>
              <w:t>名</w:t>
            </w:r>
          </w:p>
        </w:tc>
        <w:tc>
          <w:tcPr>
            <w:tcW w:w="1417" w:type="dxa"/>
            <w:tcBorders>
              <w:top w:val="single" w:color="auto" w:sz="24" w:space="0"/>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职测成绩</w:t>
            </w:r>
          </w:p>
        </w:tc>
        <w:tc>
          <w:tcPr>
            <w:tcW w:w="1417" w:type="dxa"/>
            <w:tcBorders>
              <w:top w:val="single" w:color="auto" w:sz="24" w:space="0"/>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综合成绩</w:t>
            </w:r>
          </w:p>
        </w:tc>
        <w:tc>
          <w:tcPr>
            <w:tcW w:w="1417" w:type="dxa"/>
            <w:tcBorders>
              <w:top w:val="single" w:color="auto" w:sz="24" w:space="0"/>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笔试成绩</w:t>
            </w:r>
          </w:p>
        </w:tc>
        <w:tc>
          <w:tcPr>
            <w:tcW w:w="1417" w:type="dxa"/>
            <w:tcBorders>
              <w:top w:val="single" w:color="auto" w:sz="24" w:space="0"/>
              <w:bottom w:val="double" w:color="auto" w:sz="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合成成绩</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(50%)</w:t>
            </w:r>
          </w:p>
        </w:tc>
        <w:tc>
          <w:tcPr>
            <w:tcW w:w="1023" w:type="dxa"/>
            <w:tcBorders>
              <w:top w:val="single" w:color="auto" w:sz="24" w:space="0"/>
              <w:bottom w:val="double" w:color="auto" w:sz="4" w:space="0"/>
              <w:right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restart"/>
            <w:tcBorders>
              <w:top w:val="double" w:color="auto" w:sz="4" w:space="0"/>
              <w:left w:val="single" w:color="auto" w:sz="2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3000742</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（1名）</w:t>
            </w:r>
          </w:p>
        </w:tc>
        <w:tc>
          <w:tcPr>
            <w:tcW w:w="1636"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邵西康</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023" w:type="dxa"/>
            <w:tcBorders>
              <w:top w:val="double" w:color="auto" w:sz="4" w:space="0"/>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殷  悦</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restart"/>
            <w:tcBorders>
              <w:top w:val="double" w:color="auto" w:sz="4" w:space="0"/>
              <w:left w:val="single" w:color="auto" w:sz="2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3000744</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（1名）</w:t>
            </w:r>
          </w:p>
        </w:tc>
        <w:tc>
          <w:tcPr>
            <w:tcW w:w="1636"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吴巧娇</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023" w:type="dxa"/>
            <w:tcBorders>
              <w:top w:val="double" w:color="auto" w:sz="4" w:space="0"/>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bottom w:val="double" w:color="auto" w:sz="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  冉</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96.5</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23" w:type="dxa"/>
            <w:tcBorders>
              <w:bottom w:val="double" w:color="auto" w:sz="4" w:space="0"/>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restart"/>
            <w:tcBorders>
              <w:top w:val="double" w:color="auto" w:sz="4" w:space="0"/>
              <w:left w:val="single" w:color="auto" w:sz="2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3000745</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（2名）</w:t>
            </w:r>
          </w:p>
        </w:tc>
        <w:tc>
          <w:tcPr>
            <w:tcW w:w="1636"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孙全芬</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35.83</w:t>
            </w:r>
          </w:p>
        </w:tc>
        <w:tc>
          <w:tcPr>
            <w:tcW w:w="1023" w:type="dxa"/>
            <w:tcBorders>
              <w:top w:val="double" w:color="auto" w:sz="4" w:space="0"/>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  宇</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卢言言</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34.42</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  玲</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34.25</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  艳</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33.58</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  琴</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32.17</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  锐</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32.08</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  雨</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邓夏夏</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31.67</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何慧慧</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31.33</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bottom w:val="double" w:color="auto" w:sz="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程晓莉</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417" w:type="dxa"/>
            <w:tcBorders>
              <w:bottom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31.33</w:t>
            </w:r>
          </w:p>
        </w:tc>
        <w:tc>
          <w:tcPr>
            <w:tcW w:w="1023" w:type="dxa"/>
            <w:tcBorders>
              <w:bottom w:val="double" w:color="auto" w:sz="4" w:space="0"/>
              <w:right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递补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restart"/>
            <w:tcBorders>
              <w:top w:val="double" w:color="auto" w:sz="4" w:space="0"/>
              <w:left w:val="single" w:color="auto" w:sz="24" w:space="0"/>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3000746</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（3名）</w:t>
            </w:r>
          </w:p>
        </w:tc>
        <w:tc>
          <w:tcPr>
            <w:tcW w:w="1636"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黄彩云</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417" w:type="dxa"/>
            <w:tcBorders>
              <w:top w:val="double" w:color="auto" w:sz="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31.33</w:t>
            </w:r>
          </w:p>
        </w:tc>
        <w:tc>
          <w:tcPr>
            <w:tcW w:w="1023" w:type="dxa"/>
            <w:tcBorders>
              <w:top w:val="double" w:color="auto" w:sz="4" w:space="0"/>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359" w:type="dxa"/>
            <w:vMerge w:val="continue"/>
            <w:tcBorders>
              <w:left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王玲玲</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175.5</w:t>
            </w:r>
          </w:p>
        </w:tc>
        <w:tc>
          <w:tcPr>
            <w:tcW w:w="14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29.25</w:t>
            </w:r>
          </w:p>
        </w:tc>
        <w:tc>
          <w:tcPr>
            <w:tcW w:w="1023" w:type="dxa"/>
            <w:tcBorders>
              <w:right w:val="single" w:color="auto" w:sz="24" w:space="0"/>
              <w:tl2br w:val="nil"/>
              <w:tr2bl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59" w:type="dxa"/>
            <w:vMerge w:val="continue"/>
            <w:tcBorders>
              <w:left w:val="single" w:color="auto" w:sz="24" w:space="0"/>
              <w:bottom w:val="single" w:color="auto" w:sz="24" w:space="0"/>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tcBorders>
              <w:bottom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叶蔚林</w:t>
            </w:r>
          </w:p>
        </w:tc>
        <w:tc>
          <w:tcPr>
            <w:tcW w:w="1417" w:type="dxa"/>
            <w:tcBorders>
              <w:bottom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417" w:type="dxa"/>
            <w:tcBorders>
              <w:bottom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417" w:type="dxa"/>
            <w:tcBorders>
              <w:bottom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417" w:type="dxa"/>
            <w:tcBorders>
              <w:bottom w:val="single" w:color="auto" w:sz="24" w:space="0"/>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1023" w:type="dxa"/>
            <w:tcBorders>
              <w:bottom w:val="single" w:color="auto" w:sz="24" w:space="0"/>
              <w:right w:val="single" w:color="auto" w:sz="24" w:space="0"/>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jc w:val="center"/>
        <w:rPr>
          <w:sz w:val="40"/>
          <w:szCs w:val="40"/>
        </w:rPr>
      </w:pPr>
      <w:r>
        <w:rPr>
          <w:rFonts w:hint="eastAsia" w:ascii="方正小标宋简体" w:hAnsi="方正小标宋简体" w:eastAsia="方正小标宋简体" w:cs="方正小标宋简体"/>
          <w:i w:val="0"/>
          <w:color w:val="000000"/>
          <w:kern w:val="0"/>
          <w:sz w:val="40"/>
          <w:szCs w:val="40"/>
          <w:u w:val="none"/>
          <w:lang w:val="en-US" w:eastAsia="zh-CN" w:bidi="ar"/>
        </w:rPr>
        <w:t>安徽财贸职业学院2020年度公开招聘资格复审合格暨入围专业测试人员名单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20" w:lineRule="exact"/>
        <w:rPr>
          <w:rFonts w:ascii="仿宋" w:hAnsi="仿宋" w:eastAsia="仿宋"/>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97"/>
    <w:rsid w:val="00034EE3"/>
    <w:rsid w:val="0003618F"/>
    <w:rsid w:val="00047574"/>
    <w:rsid w:val="00066A54"/>
    <w:rsid w:val="00070A21"/>
    <w:rsid w:val="00086895"/>
    <w:rsid w:val="000957B5"/>
    <w:rsid w:val="00096E2D"/>
    <w:rsid w:val="000B13AD"/>
    <w:rsid w:val="000C24BC"/>
    <w:rsid w:val="000E2F8A"/>
    <w:rsid w:val="00111691"/>
    <w:rsid w:val="00113723"/>
    <w:rsid w:val="00130AA2"/>
    <w:rsid w:val="00131699"/>
    <w:rsid w:val="001342F4"/>
    <w:rsid w:val="00136B07"/>
    <w:rsid w:val="00145C43"/>
    <w:rsid w:val="00173B8B"/>
    <w:rsid w:val="001944A4"/>
    <w:rsid w:val="001A77C1"/>
    <w:rsid w:val="001B67D4"/>
    <w:rsid w:val="001D08C7"/>
    <w:rsid w:val="001E70C9"/>
    <w:rsid w:val="00226F56"/>
    <w:rsid w:val="002349D1"/>
    <w:rsid w:val="002518B5"/>
    <w:rsid w:val="00263F44"/>
    <w:rsid w:val="00292A04"/>
    <w:rsid w:val="002A3202"/>
    <w:rsid w:val="002A7232"/>
    <w:rsid w:val="002D7272"/>
    <w:rsid w:val="002E10A1"/>
    <w:rsid w:val="002E7E54"/>
    <w:rsid w:val="002F24E3"/>
    <w:rsid w:val="00313563"/>
    <w:rsid w:val="00316B97"/>
    <w:rsid w:val="00320276"/>
    <w:rsid w:val="00341FAE"/>
    <w:rsid w:val="00342943"/>
    <w:rsid w:val="00352212"/>
    <w:rsid w:val="003524AA"/>
    <w:rsid w:val="00356DB7"/>
    <w:rsid w:val="003808A7"/>
    <w:rsid w:val="00381AB3"/>
    <w:rsid w:val="003900FB"/>
    <w:rsid w:val="003947AE"/>
    <w:rsid w:val="003C3C43"/>
    <w:rsid w:val="003C3EE5"/>
    <w:rsid w:val="003D440E"/>
    <w:rsid w:val="003F778A"/>
    <w:rsid w:val="0040350C"/>
    <w:rsid w:val="00416657"/>
    <w:rsid w:val="00457C28"/>
    <w:rsid w:val="00461D71"/>
    <w:rsid w:val="00465AD0"/>
    <w:rsid w:val="00473FB5"/>
    <w:rsid w:val="00476A3C"/>
    <w:rsid w:val="00485C4E"/>
    <w:rsid w:val="004909B2"/>
    <w:rsid w:val="004A1EB8"/>
    <w:rsid w:val="004A2BFA"/>
    <w:rsid w:val="004C2B79"/>
    <w:rsid w:val="004E1681"/>
    <w:rsid w:val="004E456D"/>
    <w:rsid w:val="004E4B7B"/>
    <w:rsid w:val="004F1A58"/>
    <w:rsid w:val="00507AA4"/>
    <w:rsid w:val="00512B6F"/>
    <w:rsid w:val="00530D34"/>
    <w:rsid w:val="0053668C"/>
    <w:rsid w:val="0056619F"/>
    <w:rsid w:val="005662BB"/>
    <w:rsid w:val="00574ED5"/>
    <w:rsid w:val="00575CBC"/>
    <w:rsid w:val="0058334B"/>
    <w:rsid w:val="0059035F"/>
    <w:rsid w:val="005E5648"/>
    <w:rsid w:val="00617D75"/>
    <w:rsid w:val="0064549F"/>
    <w:rsid w:val="0066165F"/>
    <w:rsid w:val="00662E28"/>
    <w:rsid w:val="006B57CD"/>
    <w:rsid w:val="006B7198"/>
    <w:rsid w:val="006D3EE6"/>
    <w:rsid w:val="0070009D"/>
    <w:rsid w:val="0070764E"/>
    <w:rsid w:val="00710F85"/>
    <w:rsid w:val="00727222"/>
    <w:rsid w:val="007279B3"/>
    <w:rsid w:val="007342D0"/>
    <w:rsid w:val="0075328F"/>
    <w:rsid w:val="0075640A"/>
    <w:rsid w:val="007575BD"/>
    <w:rsid w:val="00777FC5"/>
    <w:rsid w:val="007B03C7"/>
    <w:rsid w:val="007B1A7A"/>
    <w:rsid w:val="007E0254"/>
    <w:rsid w:val="007E2B26"/>
    <w:rsid w:val="007E4CD8"/>
    <w:rsid w:val="008135C9"/>
    <w:rsid w:val="00823A9D"/>
    <w:rsid w:val="00826A63"/>
    <w:rsid w:val="00841543"/>
    <w:rsid w:val="00841E42"/>
    <w:rsid w:val="008733F0"/>
    <w:rsid w:val="00874BC9"/>
    <w:rsid w:val="008867D1"/>
    <w:rsid w:val="008B0E92"/>
    <w:rsid w:val="008C6B12"/>
    <w:rsid w:val="008F1502"/>
    <w:rsid w:val="008F5E4D"/>
    <w:rsid w:val="009220EB"/>
    <w:rsid w:val="009306CF"/>
    <w:rsid w:val="00930D93"/>
    <w:rsid w:val="00935C04"/>
    <w:rsid w:val="00956974"/>
    <w:rsid w:val="0097767C"/>
    <w:rsid w:val="00990144"/>
    <w:rsid w:val="009931F2"/>
    <w:rsid w:val="009A2A2D"/>
    <w:rsid w:val="009B1248"/>
    <w:rsid w:val="009B3957"/>
    <w:rsid w:val="009C03A4"/>
    <w:rsid w:val="009D5A28"/>
    <w:rsid w:val="009E29A0"/>
    <w:rsid w:val="009E5C2D"/>
    <w:rsid w:val="009F4DFD"/>
    <w:rsid w:val="00A038E3"/>
    <w:rsid w:val="00A27C07"/>
    <w:rsid w:val="00A32932"/>
    <w:rsid w:val="00A4251E"/>
    <w:rsid w:val="00A44126"/>
    <w:rsid w:val="00A46201"/>
    <w:rsid w:val="00A73720"/>
    <w:rsid w:val="00A82E97"/>
    <w:rsid w:val="00AA029B"/>
    <w:rsid w:val="00AA2B2C"/>
    <w:rsid w:val="00AA7BBF"/>
    <w:rsid w:val="00AC1C1D"/>
    <w:rsid w:val="00AC3E46"/>
    <w:rsid w:val="00AC5017"/>
    <w:rsid w:val="00AC7033"/>
    <w:rsid w:val="00AE762E"/>
    <w:rsid w:val="00AF56CB"/>
    <w:rsid w:val="00B0762A"/>
    <w:rsid w:val="00B10A2A"/>
    <w:rsid w:val="00B23735"/>
    <w:rsid w:val="00B44C2B"/>
    <w:rsid w:val="00B522CC"/>
    <w:rsid w:val="00B55B3D"/>
    <w:rsid w:val="00B70D3C"/>
    <w:rsid w:val="00B82528"/>
    <w:rsid w:val="00B83148"/>
    <w:rsid w:val="00B962CA"/>
    <w:rsid w:val="00BA532E"/>
    <w:rsid w:val="00BB28D6"/>
    <w:rsid w:val="00BC1C61"/>
    <w:rsid w:val="00BD55EF"/>
    <w:rsid w:val="00BD79A1"/>
    <w:rsid w:val="00BF224C"/>
    <w:rsid w:val="00C10E56"/>
    <w:rsid w:val="00C1402A"/>
    <w:rsid w:val="00C30CDA"/>
    <w:rsid w:val="00C332DE"/>
    <w:rsid w:val="00C4750B"/>
    <w:rsid w:val="00C522AE"/>
    <w:rsid w:val="00C73BBC"/>
    <w:rsid w:val="00C82926"/>
    <w:rsid w:val="00CB16E1"/>
    <w:rsid w:val="00CB312F"/>
    <w:rsid w:val="00CC27BD"/>
    <w:rsid w:val="00CD1B35"/>
    <w:rsid w:val="00CD2021"/>
    <w:rsid w:val="00CD41A0"/>
    <w:rsid w:val="00CE345C"/>
    <w:rsid w:val="00D01990"/>
    <w:rsid w:val="00D07E20"/>
    <w:rsid w:val="00D15DA7"/>
    <w:rsid w:val="00D27134"/>
    <w:rsid w:val="00D3440D"/>
    <w:rsid w:val="00D45A64"/>
    <w:rsid w:val="00D609BF"/>
    <w:rsid w:val="00D62FEB"/>
    <w:rsid w:val="00D651B5"/>
    <w:rsid w:val="00D71311"/>
    <w:rsid w:val="00D82981"/>
    <w:rsid w:val="00D87562"/>
    <w:rsid w:val="00DB550A"/>
    <w:rsid w:val="00DB6797"/>
    <w:rsid w:val="00DB7FE2"/>
    <w:rsid w:val="00DC6A06"/>
    <w:rsid w:val="00DD11C6"/>
    <w:rsid w:val="00DF2D0B"/>
    <w:rsid w:val="00DF3FAC"/>
    <w:rsid w:val="00E02FB7"/>
    <w:rsid w:val="00E034D7"/>
    <w:rsid w:val="00E03947"/>
    <w:rsid w:val="00E0453B"/>
    <w:rsid w:val="00E04B27"/>
    <w:rsid w:val="00E2264E"/>
    <w:rsid w:val="00E246E9"/>
    <w:rsid w:val="00E60E31"/>
    <w:rsid w:val="00E94108"/>
    <w:rsid w:val="00E97844"/>
    <w:rsid w:val="00EB3DB5"/>
    <w:rsid w:val="00EC17B4"/>
    <w:rsid w:val="00EC610A"/>
    <w:rsid w:val="00EC7823"/>
    <w:rsid w:val="00ED35CE"/>
    <w:rsid w:val="00EE2D0E"/>
    <w:rsid w:val="00EF62C6"/>
    <w:rsid w:val="00F11EDD"/>
    <w:rsid w:val="00F12881"/>
    <w:rsid w:val="00F1590B"/>
    <w:rsid w:val="00F1606D"/>
    <w:rsid w:val="00F64B07"/>
    <w:rsid w:val="00F70A69"/>
    <w:rsid w:val="00F84266"/>
    <w:rsid w:val="00F84AD2"/>
    <w:rsid w:val="00FA5CDC"/>
    <w:rsid w:val="00FF4FDA"/>
    <w:rsid w:val="0F9A63AD"/>
    <w:rsid w:val="11647C5B"/>
    <w:rsid w:val="25F82B81"/>
    <w:rsid w:val="38F723C7"/>
    <w:rsid w:val="48861167"/>
    <w:rsid w:val="4DC3445D"/>
    <w:rsid w:val="6BD06531"/>
    <w:rsid w:val="6DA024A4"/>
    <w:rsid w:val="78F8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621</Words>
  <Characters>3545</Characters>
  <Lines>29</Lines>
  <Paragraphs>8</Paragraphs>
  <TotalTime>19</TotalTime>
  <ScaleCrop>false</ScaleCrop>
  <LinksUpToDate>false</LinksUpToDate>
  <CharactersWithSpaces>4158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2017-11-15T09:26:00Z</dcterms:created>
  <dc:creator>AutoBVT</dc:creator>
  <cp:lastModifiedBy>林轩</cp:lastModifiedBy>
  <cp:lastPrinted>2020-10-22T12:10:00Z</cp:lastPrinted>
  <dcterms:modified xsi:type="dcterms:W3CDTF">2020-11-09T06:21:51Z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